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FC" w:rsidRPr="00CD2DFC" w:rsidRDefault="00810131" w:rsidP="00CD2DFC">
      <w:pPr>
        <w:jc w:val="center"/>
        <w:rPr>
          <w:b/>
          <w:i/>
          <w:sz w:val="36"/>
          <w:szCs w:val="36"/>
          <w:u w:val="single"/>
        </w:rPr>
      </w:pPr>
      <w:r>
        <w:t xml:space="preserve"> </w:t>
      </w:r>
    </w:p>
    <w:p w:rsidR="00CD2DFC" w:rsidRPr="00810131" w:rsidRDefault="00CD2DFC" w:rsidP="00717A03">
      <w:pPr>
        <w:jc w:val="center"/>
        <w:rPr>
          <w:b/>
          <w:sz w:val="32"/>
          <w:szCs w:val="32"/>
        </w:rPr>
      </w:pPr>
      <w:r w:rsidRPr="00810131">
        <w:rPr>
          <w:b/>
          <w:sz w:val="32"/>
          <w:szCs w:val="32"/>
        </w:rPr>
        <w:t xml:space="preserve">Вниманию </w:t>
      </w:r>
      <w:proofErr w:type="spellStart"/>
      <w:r w:rsidRPr="00810131">
        <w:rPr>
          <w:b/>
          <w:sz w:val="32"/>
          <w:szCs w:val="32"/>
        </w:rPr>
        <w:t>телерадиовещателей</w:t>
      </w:r>
      <w:proofErr w:type="spellEnd"/>
    </w:p>
    <w:p w:rsidR="00686619" w:rsidRPr="00810131" w:rsidRDefault="00686619" w:rsidP="00CD2DFC">
      <w:pPr>
        <w:jc w:val="center"/>
        <w:rPr>
          <w:b/>
        </w:rPr>
      </w:pPr>
      <w:r w:rsidRPr="00810131">
        <w:rPr>
          <w:b/>
        </w:rPr>
        <w:t>Разъяснения о порядке объявления выходных данных в радиоканалах (радиопрограммах)</w:t>
      </w:r>
    </w:p>
    <w:p w:rsidR="00686619" w:rsidRDefault="00686619" w:rsidP="006E58E2">
      <w:pPr>
        <w:spacing w:after="0"/>
        <w:ind w:firstLine="709"/>
        <w:jc w:val="both"/>
      </w:pPr>
      <w:r>
        <w:t xml:space="preserve">Согласно ст. 27 Закона Российской Федерации от 27.12.1991 </w:t>
      </w:r>
      <w:r>
        <w:br/>
        <w:t xml:space="preserve">№ 2124-1 "О средствах массовой информации" 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</w:t>
      </w:r>
      <w:r w:rsidR="006E58E2">
        <w:t>"</w:t>
      </w:r>
      <w:r>
        <w:t>О защите детей от информации, причиняющей вред их здоровью и развитию</w:t>
      </w:r>
      <w:r w:rsidR="006E58E2">
        <w:t>"</w:t>
      </w:r>
      <w:r>
        <w:t>.</w:t>
      </w:r>
    </w:p>
    <w:p w:rsidR="006E58E2" w:rsidRDefault="00686619" w:rsidP="00717A03">
      <w:pPr>
        <w:spacing w:after="0"/>
        <w:ind w:firstLine="709"/>
        <w:jc w:val="both"/>
      </w:pPr>
      <w:r>
        <w:t>Дополнительно ст. 27 Закона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6E58E2" w:rsidRPr="002F13D2" w:rsidRDefault="006E58E2" w:rsidP="006E58E2">
      <w:pPr>
        <w:spacing w:after="0"/>
        <w:ind w:firstLine="709"/>
        <w:jc w:val="both"/>
        <w:rPr>
          <w:i/>
        </w:rPr>
      </w:pPr>
      <w:r w:rsidRPr="002F13D2">
        <w:rPr>
          <w:i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717A03" w:rsidRPr="002F13D2" w:rsidRDefault="006E58E2" w:rsidP="00717A03">
      <w:pPr>
        <w:spacing w:after="0"/>
        <w:ind w:firstLine="709"/>
        <w:jc w:val="both"/>
        <w:rPr>
          <w:i/>
        </w:rPr>
      </w:pPr>
      <w:r w:rsidRPr="002F13D2">
        <w:rPr>
          <w:i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</w:t>
      </w:r>
      <w:r w:rsidR="00717A03" w:rsidRPr="002F13D2">
        <w:rPr>
          <w:i/>
        </w:rPr>
        <w:t>одит в заблуждение потребителей.</w:t>
      </w:r>
    </w:p>
    <w:p w:rsidR="006E58E2" w:rsidRDefault="006E58E2" w:rsidP="00717A03">
      <w:pPr>
        <w:spacing w:after="0"/>
        <w:ind w:firstLine="709"/>
        <w:jc w:val="both"/>
      </w:pPr>
      <w:proofErr w:type="gramStart"/>
      <w: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ограничение распространения информационной продукции среди детей, и не реже 4 раз в сутки – название</w:t>
      </w:r>
      <w:proofErr w:type="gramEnd"/>
      <w:r>
        <w:t xml:space="preserve"> СМИ, зарегистрировавший его орган, регистрационный номер и ограничение распространения информационной продукции среди детей.</w:t>
      </w:r>
    </w:p>
    <w:p w:rsidR="006E58E2" w:rsidRDefault="006E58E2" w:rsidP="006E58E2">
      <w:pPr>
        <w:spacing w:after="0"/>
        <w:ind w:firstLine="709"/>
        <w:jc w:val="both"/>
      </w:pPr>
      <w: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выходе, а также во время эфира, чтобы общее количество объявлений выходных данных составило не менее 4 раз в сутки.</w:t>
      </w:r>
    </w:p>
    <w:p w:rsidR="00252121" w:rsidRPr="00810131" w:rsidRDefault="00252121" w:rsidP="00252121">
      <w:pPr>
        <w:jc w:val="center"/>
        <w:rPr>
          <w:b/>
        </w:rPr>
      </w:pPr>
      <w:r w:rsidRPr="00810131">
        <w:rPr>
          <w:b/>
        </w:rPr>
        <w:lastRenderedPageBreak/>
        <w:t>Разъяснения о порядке подсчета объема вещания телеканала (радиоканала)</w:t>
      </w:r>
    </w:p>
    <w:p w:rsidR="00252121" w:rsidRDefault="00252121" w:rsidP="008463CD">
      <w:pPr>
        <w:spacing w:after="0"/>
        <w:ind w:firstLine="708"/>
        <w:jc w:val="both"/>
      </w:pPr>
      <w:r>
        <w:t>При проведении лицензирующим органом проверки соблюдения объемов вещания телеканала (радиоканала) учитывается, что общий объем вещания СМИ включает в себя рекламу в объеме, установленном законодательством о рекламе, и передачи, распространяемые в рамках телеканала (радиоканала).</w:t>
      </w:r>
    </w:p>
    <w:p w:rsidR="00252121" w:rsidRDefault="00252121" w:rsidP="00252121">
      <w:pPr>
        <w:spacing w:after="0"/>
        <w:jc w:val="both"/>
      </w:pPr>
      <w:r>
        <w:tab/>
        <w:t>В случае распространения по лицензии двух средств массовой информации, объем вещания регионального СМИ подсчитывается путем сложения:</w:t>
      </w:r>
    </w:p>
    <w:p w:rsidR="00252121" w:rsidRDefault="00252121" w:rsidP="00252121">
      <w:pPr>
        <w:spacing w:after="0"/>
        <w:ind w:firstLine="708"/>
        <w:jc w:val="both"/>
      </w:pPr>
      <w:r>
        <w:t>- времени, затраченного на вещание непосредственно телепередач (радиопередач);</w:t>
      </w:r>
    </w:p>
    <w:p w:rsidR="00252121" w:rsidRDefault="00252121" w:rsidP="00252121">
      <w:pPr>
        <w:spacing w:after="0"/>
        <w:ind w:firstLine="708"/>
        <w:jc w:val="both"/>
      </w:pPr>
      <w:r>
        <w:t xml:space="preserve">- рекламных блоков в </w:t>
      </w:r>
      <w:r w:rsidR="00BB1441">
        <w:t>"</w:t>
      </w:r>
      <w:r>
        <w:t>окнах</w:t>
      </w:r>
      <w:r w:rsidR="00BB1441">
        <w:t>"</w:t>
      </w:r>
      <w:r>
        <w:t xml:space="preserve"> регионального вещания;</w:t>
      </w:r>
    </w:p>
    <w:p w:rsidR="00252121" w:rsidRDefault="00252121" w:rsidP="00252121">
      <w:pPr>
        <w:spacing w:after="0"/>
        <w:ind w:firstLine="708"/>
        <w:jc w:val="both"/>
      </w:pPr>
      <w:r>
        <w:t xml:space="preserve">- рекламных блоков в </w:t>
      </w:r>
      <w:r w:rsidR="00BB1441">
        <w:t>"</w:t>
      </w:r>
      <w:r>
        <w:t>окнах</w:t>
      </w:r>
      <w:r w:rsidR="00BB1441">
        <w:t>"</w:t>
      </w:r>
      <w:r>
        <w:t xml:space="preserve"> для размещения в эфире сетевого партнера </w:t>
      </w:r>
      <w:r w:rsidR="00BB1441">
        <w:t>"</w:t>
      </w:r>
      <w:r>
        <w:t>региональных рекламных блоков</w:t>
      </w:r>
      <w:r w:rsidR="00BB1441">
        <w:t>"</w:t>
      </w:r>
      <w:r>
        <w:t>, если они сопровождаются выходными данными регионального СМИ, его наименованием и (или) логотипом.</w:t>
      </w:r>
    </w:p>
    <w:p w:rsidR="00252121" w:rsidRDefault="00252121" w:rsidP="008463CD">
      <w:pPr>
        <w:spacing w:after="0"/>
        <w:ind w:firstLine="709"/>
        <w:jc w:val="both"/>
      </w:pPr>
      <w:r>
        <w:t>Если в эфире сетевого партнера размещается региональная реклама, которая не сопровождается наименованием, логотипом и (или) выходными данными регионального СМИ, такая реклама в общий объем регионального СМИ не включается, и относится к объему вещания СМИ сетевого партнера.</w:t>
      </w:r>
    </w:p>
    <w:p w:rsidR="00252121" w:rsidRDefault="00252121" w:rsidP="008463CD">
      <w:pPr>
        <w:spacing w:after="0"/>
        <w:ind w:firstLine="709"/>
        <w:jc w:val="both"/>
      </w:pPr>
      <w:r>
        <w:t>Вместе с тем, при анализе соблюдения процентного соотношения направлений вещания, указанных в лицензии, из общего объема вещания СМИ исключается эфирное время, затраченное на рекламу, и данный объем принимается за 100%.</w:t>
      </w:r>
    </w:p>
    <w:p w:rsidR="00252121" w:rsidRDefault="00252121" w:rsidP="00252121"/>
    <w:p w:rsidR="00511998" w:rsidRPr="00810131" w:rsidRDefault="00511998" w:rsidP="00511998">
      <w:pPr>
        <w:jc w:val="center"/>
        <w:rPr>
          <w:b/>
        </w:rPr>
      </w:pPr>
      <w:r w:rsidRPr="00810131">
        <w:rPr>
          <w:b/>
        </w:rPr>
        <w:t>О направлении обязательного экземпляра документа</w:t>
      </w:r>
    </w:p>
    <w:p w:rsidR="00511998" w:rsidRDefault="00511998" w:rsidP="00511998">
      <w:pPr>
        <w:spacing w:after="0"/>
        <w:ind w:firstLine="708"/>
        <w:jc w:val="both"/>
      </w:pPr>
      <w:proofErr w:type="gramStart"/>
      <w:r>
        <w:t xml:space="preserve">Согласно п.3 ст. 12 Федерального закона от 29.12.1994 N 77-ФЗ "Об обязательном экземпляре документов" на хранение в Государственный фонд телевизионных и радиопрограмм передаются материалы организаций по производству </w:t>
      </w:r>
      <w:proofErr w:type="spellStart"/>
      <w:r>
        <w:t>телерадиопродукции</w:t>
      </w:r>
      <w:proofErr w:type="spellEnd"/>
      <w: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</w:t>
      </w:r>
      <w:r w:rsidRPr="00511998">
        <w:rPr>
          <w:b/>
        </w:rPr>
        <w:t>не позднее чем через месяц</w:t>
      </w:r>
      <w:r>
        <w:t xml:space="preserve"> со дня их выхода в эфир.</w:t>
      </w:r>
      <w:proofErr w:type="gramEnd"/>
    </w:p>
    <w:p w:rsidR="00DF3A8D" w:rsidRDefault="00BB1441" w:rsidP="00DF3A8D">
      <w:pPr>
        <w:spacing w:after="0"/>
        <w:ind w:firstLine="708"/>
        <w:jc w:val="both"/>
      </w:pPr>
      <w:r>
        <w:t xml:space="preserve">Вместе с тем </w:t>
      </w:r>
      <w:r w:rsidR="00DF3A8D" w:rsidRPr="00DF3A8D">
        <w:t>Федеральны</w:t>
      </w:r>
      <w:r w:rsidR="00DF3A8D">
        <w:t>м</w:t>
      </w:r>
      <w:r w:rsidR="00DF3A8D" w:rsidRPr="00DF3A8D">
        <w:t xml:space="preserve"> закон</w:t>
      </w:r>
      <w:r w:rsidR="00DF3A8D">
        <w:t>ом</w:t>
      </w:r>
      <w:r w:rsidR="00DF3A8D" w:rsidRPr="00DF3A8D">
        <w:t xml:space="preserve"> от 05.05.2014 № 100-ФЗ </w:t>
      </w:r>
      <w:r w:rsidR="00DF3A8D">
        <w:t>"</w:t>
      </w:r>
      <w:r w:rsidR="00DF3A8D" w:rsidRPr="00DF3A8D">
        <w:t>О внесении изменений в Федеральный закон</w:t>
      </w:r>
      <w:r w:rsidR="00DF3A8D">
        <w:t xml:space="preserve"> "</w:t>
      </w:r>
      <w:r w:rsidR="00DF3A8D" w:rsidRPr="00DF3A8D">
        <w:t>Об обязательном экземпляре документов</w:t>
      </w:r>
      <w:r w:rsidR="00DF3A8D">
        <w:t>" предусмотрена передача ФГУП "ВГТРК" и ФГУП "ИТАР-ТАСС" соответствующих функций ликвидируемых ФГБУ "Государственный фонд телевизионных и радиопрограмм" и ФГБУН "Российская книжная палата".</w:t>
      </w:r>
    </w:p>
    <w:p w:rsidR="00511998" w:rsidRDefault="00DF3A8D" w:rsidP="00DF3A8D">
      <w:pPr>
        <w:spacing w:after="0"/>
        <w:ind w:firstLine="708"/>
        <w:jc w:val="both"/>
      </w:pPr>
      <w:r>
        <w:t>Закон вступает в силу с 1 июля 2014 года.</w:t>
      </w:r>
    </w:p>
    <w:p w:rsidR="00511998" w:rsidRDefault="00511998" w:rsidP="00511998">
      <w:pPr>
        <w:spacing w:after="0"/>
        <w:jc w:val="both"/>
      </w:pPr>
    </w:p>
    <w:sectPr w:rsidR="00511998" w:rsidSect="009C741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0FD9"/>
    <w:rsid w:val="001E6FAA"/>
    <w:rsid w:val="00252121"/>
    <w:rsid w:val="002C1A74"/>
    <w:rsid w:val="002F13D2"/>
    <w:rsid w:val="003B0FD9"/>
    <w:rsid w:val="00511998"/>
    <w:rsid w:val="005B3A96"/>
    <w:rsid w:val="00686619"/>
    <w:rsid w:val="006D40E1"/>
    <w:rsid w:val="006E58E2"/>
    <w:rsid w:val="00717A03"/>
    <w:rsid w:val="00810131"/>
    <w:rsid w:val="008463CD"/>
    <w:rsid w:val="00887A13"/>
    <w:rsid w:val="008B14C5"/>
    <w:rsid w:val="009C7414"/>
    <w:rsid w:val="00A91040"/>
    <w:rsid w:val="00BB1441"/>
    <w:rsid w:val="00BD1109"/>
    <w:rsid w:val="00C27041"/>
    <w:rsid w:val="00CC302C"/>
    <w:rsid w:val="00CD2DFC"/>
    <w:rsid w:val="00DF3A8D"/>
    <w:rsid w:val="00EB448B"/>
    <w:rsid w:val="00F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"/>
    <w:qFormat/>
    <w:rsid w:val="00CC302C"/>
    <w:pPr>
      <w:spacing w:after="0" w:line="240" w:lineRule="auto"/>
      <w:jc w:val="both"/>
    </w:pPr>
  </w:style>
  <w:style w:type="character" w:customStyle="1" w:styleId="FontStyle11">
    <w:name w:val="Font Style11"/>
    <w:uiPriority w:val="99"/>
    <w:rsid w:val="00CD2DF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NikolayL</cp:lastModifiedBy>
  <cp:revision>10</cp:revision>
  <dcterms:created xsi:type="dcterms:W3CDTF">2014-05-19T13:07:00Z</dcterms:created>
  <dcterms:modified xsi:type="dcterms:W3CDTF">2014-05-21T13:01:00Z</dcterms:modified>
</cp:coreProperties>
</file>